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9D" w:rsidRDefault="00C67A9D" w:rsidP="00C67A9D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  <w:bookmarkStart w:id="0" w:name="_GoBack"/>
      <w:bookmarkEnd w:id="0"/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2923E9">
        <w:rPr>
          <w:bCs/>
          <w:noProof/>
          <w:sz w:val="28"/>
          <w:szCs w:val="28"/>
        </w:rPr>
        <w:t>__________</w:t>
      </w:r>
      <w:r w:rsidR="004A470E">
        <w:rPr>
          <w:bCs/>
          <w:noProof/>
          <w:sz w:val="28"/>
          <w:szCs w:val="28"/>
        </w:rPr>
        <w:t xml:space="preserve"> </w:t>
      </w:r>
      <w:r w:rsidRPr="00FA7770">
        <w:rPr>
          <w:bCs/>
          <w:noProof/>
          <w:sz w:val="28"/>
          <w:szCs w:val="28"/>
        </w:rPr>
        <w:t xml:space="preserve">г. № </w:t>
      </w:r>
      <w:r w:rsidR="002923E9">
        <w:rPr>
          <w:bCs/>
          <w:noProof/>
          <w:sz w:val="28"/>
          <w:szCs w:val="28"/>
        </w:rPr>
        <w:t>___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</w:t>
      </w:r>
      <w:r w:rsidR="00DF4A1D">
        <w:rPr>
          <w:sz w:val="28"/>
          <w:szCs w:val="28"/>
        </w:rPr>
        <w:t>я</w:t>
      </w:r>
      <w:r w:rsidR="004D053B" w:rsidRPr="004D053B">
        <w:rPr>
          <w:sz w:val="28"/>
          <w:szCs w:val="28"/>
        </w:rPr>
        <w:t xml:space="preserve"> № 1</w:t>
      </w:r>
      <w:r w:rsidR="00DF4A1D">
        <w:rPr>
          <w:sz w:val="28"/>
          <w:szCs w:val="28"/>
        </w:rPr>
        <w:t>, 2, 3</w:t>
      </w:r>
      <w:r w:rsidR="004D053B" w:rsidRPr="004D053B">
        <w:rPr>
          <w:sz w:val="28"/>
          <w:szCs w:val="28"/>
        </w:rPr>
        <w:t xml:space="preserve">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</w:t>
      </w:r>
      <w:r w:rsidR="00DF4A1D">
        <w:rPr>
          <w:sz w:val="28"/>
          <w:szCs w:val="28"/>
        </w:rPr>
        <w:t>ям</w:t>
      </w:r>
      <w:r>
        <w:rPr>
          <w:sz w:val="28"/>
          <w:szCs w:val="28"/>
        </w:rPr>
        <w:t xml:space="preserve"> № 1</w:t>
      </w:r>
      <w:r w:rsidR="00DF4A1D">
        <w:rPr>
          <w:sz w:val="28"/>
          <w:szCs w:val="28"/>
        </w:rPr>
        <w:t>, 2, 3</w:t>
      </w:r>
      <w:r>
        <w:rPr>
          <w:sz w:val="28"/>
          <w:szCs w:val="28"/>
        </w:rPr>
        <w:t xml:space="preserve">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2923E9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2923E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2923E9">
        <w:t>___________</w:t>
      </w:r>
      <w:r w:rsidRPr="00975B18">
        <w:t xml:space="preserve"> г № </w:t>
      </w:r>
      <w:r w:rsidR="002923E9">
        <w:t>___</w:t>
      </w:r>
      <w:r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lastRenderedPageBreak/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B285D">
              <w:rPr>
                <w:sz w:val="28"/>
                <w:szCs w:val="28"/>
              </w:rPr>
              <w:t>6648</w:t>
            </w:r>
            <w:r>
              <w:rPr>
                <w:sz w:val="28"/>
                <w:szCs w:val="28"/>
              </w:rPr>
              <w:t>,</w:t>
            </w:r>
            <w:r w:rsidR="00FB285D">
              <w:rPr>
                <w:sz w:val="28"/>
                <w:szCs w:val="28"/>
              </w:rPr>
              <w:t>4243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FB285D" w:rsidRPr="00FB285D">
              <w:rPr>
                <w:sz w:val="28"/>
                <w:szCs w:val="28"/>
              </w:rPr>
              <w:t>53310,53660</w:t>
            </w:r>
            <w:r w:rsidR="00FB285D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C57F5A">
              <w:rPr>
                <w:sz w:val="28"/>
                <w:szCs w:val="28"/>
              </w:rPr>
              <w:t>310,53660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C57F5A">
              <w:rPr>
                <w:sz w:val="28"/>
                <w:szCs w:val="28"/>
              </w:rPr>
              <w:t>997,56829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C57F5A" w:rsidP="00DC41C1">
            <w:pPr>
              <w:jc w:val="center"/>
              <w:rPr>
                <w:sz w:val="28"/>
                <w:szCs w:val="28"/>
              </w:rPr>
            </w:pPr>
            <w:r w:rsidRPr="00C57F5A">
              <w:rPr>
                <w:sz w:val="28"/>
                <w:szCs w:val="28"/>
              </w:rPr>
              <w:t>400,73689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DC41C1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5634,20000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AD0C89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1993,00000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0B141D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31925,64240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DC41C1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1166,98900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DC41C1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877,00000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DC41C1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13,40000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8C530D" w:rsidP="00163BCB">
            <w:pPr>
              <w:jc w:val="center"/>
              <w:rPr>
                <w:sz w:val="28"/>
                <w:szCs w:val="28"/>
              </w:rPr>
            </w:pPr>
            <w:r w:rsidRPr="008C530D">
              <w:rPr>
                <w:sz w:val="28"/>
                <w:szCs w:val="28"/>
              </w:rPr>
              <w:t>13,40000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5F4710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4062,00000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 xml:space="preserve">Бюджет Тяжинского </w:t>
            </w:r>
            <w:r w:rsidRPr="00700E30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6104FA" w:rsidP="005F4710">
            <w:pPr>
              <w:jc w:val="center"/>
              <w:rPr>
                <w:sz w:val="28"/>
              </w:rPr>
            </w:pPr>
            <w:r w:rsidRPr="006104FA">
              <w:rPr>
                <w:sz w:val="28"/>
              </w:rPr>
              <w:t>4062,00000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FF4771" w:rsidP="00DC41C1">
            <w:pPr>
              <w:jc w:val="center"/>
              <w:rPr>
                <w:sz w:val="28"/>
              </w:rPr>
            </w:pPr>
            <w:r w:rsidRPr="00FF4771">
              <w:rPr>
                <w:sz w:val="28"/>
              </w:rPr>
              <w:t>7237,56831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FF4771" w:rsidP="00DC41C1">
            <w:pPr>
              <w:jc w:val="center"/>
              <w:rPr>
                <w:sz w:val="28"/>
              </w:rPr>
            </w:pPr>
            <w:r w:rsidRPr="00FF4771">
              <w:rPr>
                <w:sz w:val="28"/>
              </w:rPr>
              <w:t>2055,52711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FF4771" w:rsidP="00DC41C1">
            <w:pPr>
              <w:jc w:val="center"/>
              <w:rPr>
                <w:sz w:val="28"/>
              </w:rPr>
            </w:pPr>
            <w:r w:rsidRPr="00FF4771">
              <w:rPr>
                <w:sz w:val="28"/>
              </w:rPr>
              <w:t>4283,04120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FF4771" w:rsidP="00DC41C1">
            <w:pPr>
              <w:jc w:val="center"/>
              <w:rPr>
                <w:sz w:val="28"/>
              </w:rPr>
            </w:pPr>
            <w:r w:rsidRPr="00FF4771">
              <w:rPr>
                <w:sz w:val="28"/>
              </w:rPr>
              <w:t>899,00000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FF4771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FF4771" w:rsidRPr="0094338B" w:rsidRDefault="00FF4771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FF4771" w:rsidRPr="0094338B" w:rsidRDefault="00FF4771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FF4771" w:rsidRPr="007E0B16" w:rsidRDefault="00FF4771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FF4771" w:rsidRPr="00C32447" w:rsidRDefault="00FF477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4771" w:rsidRPr="005047B3" w:rsidRDefault="00FF4771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FF4771" w:rsidRPr="00242333" w:rsidRDefault="00FF4771" w:rsidP="004F2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C57F5A">
              <w:rPr>
                <w:sz w:val="28"/>
                <w:szCs w:val="28"/>
              </w:rPr>
              <w:t>997,56829</w:t>
            </w:r>
          </w:p>
        </w:tc>
        <w:tc>
          <w:tcPr>
            <w:tcW w:w="992" w:type="dxa"/>
            <w:shd w:val="clear" w:color="auto" w:fill="auto"/>
          </w:tcPr>
          <w:p w:rsidR="00FF4771" w:rsidRPr="00242333" w:rsidRDefault="00FF4771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FF4771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FF4771" w:rsidRPr="0094338B" w:rsidRDefault="00FF477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FF4771" w:rsidRPr="00D64000" w:rsidRDefault="00FF4771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FF4771" w:rsidRPr="00547620" w:rsidRDefault="00FF4771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FF4771" w:rsidRDefault="00FF4771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F4771" w:rsidRPr="007A0E8E" w:rsidRDefault="00FF4771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F4771" w:rsidRPr="00A25EC1" w:rsidRDefault="00FF4771" w:rsidP="004F22D4">
            <w:pPr>
              <w:jc w:val="center"/>
              <w:rPr>
                <w:sz w:val="28"/>
                <w:szCs w:val="28"/>
              </w:rPr>
            </w:pPr>
            <w:r w:rsidRPr="00C57F5A">
              <w:rPr>
                <w:sz w:val="28"/>
                <w:szCs w:val="28"/>
              </w:rPr>
              <w:t>400,73689</w:t>
            </w:r>
          </w:p>
        </w:tc>
        <w:tc>
          <w:tcPr>
            <w:tcW w:w="992" w:type="dxa"/>
            <w:shd w:val="clear" w:color="auto" w:fill="auto"/>
          </w:tcPr>
          <w:p w:rsidR="00FF4771" w:rsidRPr="00242333" w:rsidRDefault="00FF4771" w:rsidP="005047B3">
            <w:pPr>
              <w:rPr>
                <w:sz w:val="28"/>
                <w:szCs w:val="28"/>
              </w:rPr>
            </w:pPr>
          </w:p>
        </w:tc>
      </w:tr>
      <w:tr w:rsidR="00FF4771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FF4771" w:rsidRPr="0094338B" w:rsidRDefault="00FF4771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FF4771" w:rsidRPr="0094338B" w:rsidRDefault="00FF4771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FF4771" w:rsidRPr="0094338B" w:rsidRDefault="00FF4771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FF4771" w:rsidRPr="00C32447" w:rsidRDefault="00FF477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4771" w:rsidRPr="007A0E8E" w:rsidRDefault="00FF4771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FF4771" w:rsidRPr="00242333" w:rsidRDefault="00FF4771" w:rsidP="004F22D4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5634,20000</w:t>
            </w:r>
          </w:p>
        </w:tc>
        <w:tc>
          <w:tcPr>
            <w:tcW w:w="992" w:type="dxa"/>
            <w:shd w:val="clear" w:color="auto" w:fill="auto"/>
          </w:tcPr>
          <w:p w:rsidR="00FF4771" w:rsidRPr="00242333" w:rsidRDefault="00FF4771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FF4771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FF4771" w:rsidRPr="0094338B" w:rsidRDefault="00FF4771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FF4771" w:rsidRPr="0094338B" w:rsidRDefault="00FF4771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FF4771" w:rsidRPr="00F72ADC" w:rsidRDefault="00FF4771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</w:t>
            </w:r>
            <w:r w:rsidRPr="00547620">
              <w:rPr>
                <w:sz w:val="28"/>
                <w:szCs w:val="28"/>
              </w:rPr>
              <w:lastRenderedPageBreak/>
              <w:t xml:space="preserve">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FF4771" w:rsidRPr="00F72ADC" w:rsidRDefault="00FF477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F4771" w:rsidRPr="007A0E8E" w:rsidRDefault="00FF4771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FF4771" w:rsidRPr="00242333" w:rsidRDefault="00FF4771" w:rsidP="004F22D4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1993,00000</w:t>
            </w:r>
          </w:p>
        </w:tc>
        <w:tc>
          <w:tcPr>
            <w:tcW w:w="992" w:type="dxa"/>
            <w:shd w:val="clear" w:color="auto" w:fill="auto"/>
          </w:tcPr>
          <w:p w:rsidR="00FF4771" w:rsidRPr="00242333" w:rsidRDefault="00FF4771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1404C2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1404C2" w:rsidRPr="0094338B" w:rsidRDefault="001404C2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1404C2" w:rsidRPr="0094338B" w:rsidRDefault="001404C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1404C2" w:rsidRPr="0094338B" w:rsidRDefault="001404C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1404C2" w:rsidRPr="0094338B" w:rsidRDefault="001404C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404C2" w:rsidRPr="007A0E8E" w:rsidRDefault="001404C2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1404C2" w:rsidRPr="00242333" w:rsidRDefault="001404C2" w:rsidP="004F22D4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31925,64240</w:t>
            </w:r>
          </w:p>
        </w:tc>
        <w:tc>
          <w:tcPr>
            <w:tcW w:w="992" w:type="dxa"/>
            <w:shd w:val="clear" w:color="auto" w:fill="auto"/>
          </w:tcPr>
          <w:p w:rsidR="001404C2" w:rsidRPr="00242333" w:rsidRDefault="001404C2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1404C2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1404C2" w:rsidRPr="0094338B" w:rsidRDefault="001404C2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404C2" w:rsidRPr="0094338B" w:rsidRDefault="001404C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1404C2" w:rsidRPr="0094338B" w:rsidRDefault="001404C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1404C2" w:rsidRPr="0094338B" w:rsidRDefault="001404C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404C2" w:rsidRPr="007A0E8E" w:rsidRDefault="001404C2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1404C2" w:rsidRPr="00242333" w:rsidRDefault="001404C2" w:rsidP="004F22D4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1166,98900</w:t>
            </w:r>
          </w:p>
        </w:tc>
        <w:tc>
          <w:tcPr>
            <w:tcW w:w="992" w:type="dxa"/>
            <w:shd w:val="clear" w:color="auto" w:fill="auto"/>
          </w:tcPr>
          <w:p w:rsidR="001404C2" w:rsidRPr="00242333" w:rsidRDefault="001404C2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1404C2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1404C2" w:rsidRPr="0094338B" w:rsidRDefault="001404C2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1404C2" w:rsidRPr="0094338B" w:rsidRDefault="001404C2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404C2" w:rsidRPr="0094338B" w:rsidRDefault="001404C2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404C2" w:rsidRPr="0094338B" w:rsidRDefault="001404C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404C2" w:rsidRPr="005047B3" w:rsidRDefault="001404C2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1404C2" w:rsidRPr="00242333" w:rsidRDefault="001404C2" w:rsidP="004F22D4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877,00000</w:t>
            </w:r>
          </w:p>
        </w:tc>
        <w:tc>
          <w:tcPr>
            <w:tcW w:w="992" w:type="dxa"/>
            <w:shd w:val="clear" w:color="auto" w:fill="auto"/>
          </w:tcPr>
          <w:p w:rsidR="001404C2" w:rsidRPr="00242333" w:rsidRDefault="001404C2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 xml:space="preserve">нт </w:t>
            </w:r>
            <w:r w:rsidR="00024508">
              <w:rPr>
                <w:sz w:val="28"/>
                <w:szCs w:val="28"/>
                <w:u w:val="single"/>
              </w:rPr>
              <w:lastRenderedPageBreak/>
              <w:t>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1404C2" w:rsidP="006104FA">
            <w:pPr>
              <w:jc w:val="center"/>
              <w:rPr>
                <w:sz w:val="28"/>
              </w:rPr>
            </w:pPr>
            <w:r w:rsidRPr="001404C2">
              <w:rPr>
                <w:sz w:val="28"/>
              </w:rPr>
              <w:t>4062,00000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032FE7" w:rsidRDefault="00032FE7" w:rsidP="00032FE7">
      <w:pPr>
        <w:jc w:val="right"/>
      </w:pPr>
      <w:r>
        <w:lastRenderedPageBreak/>
        <w:t>Приложение № 2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4A470E" w:rsidP="00032FE7">
      <w:pPr>
        <w:jc w:val="right"/>
      </w:pPr>
      <w:r w:rsidRPr="004A470E">
        <w:t xml:space="preserve">от </w:t>
      </w:r>
      <w:r w:rsidR="00BE6DB5">
        <w:t>___________</w:t>
      </w:r>
      <w:r w:rsidRPr="004A470E">
        <w:t xml:space="preserve"> г № </w:t>
      </w:r>
      <w:r w:rsidR="00BE6DB5">
        <w:t>___</w:t>
      </w:r>
      <w:r w:rsidRPr="004A470E"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Default="00032FE7" w:rsidP="00032FE7">
      <w:pPr>
        <w:jc w:val="right"/>
      </w:pPr>
      <w:r>
        <w:t>период 2016 и 2017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EF7BC9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798,46875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</w:t>
            </w:r>
            <w:r w:rsidR="00981988" w:rsidRPr="006B1C72">
              <w:rPr>
                <w:sz w:val="28"/>
                <w:szCs w:val="28"/>
              </w:rPr>
              <w:lastRenderedPageBreak/>
              <w:t>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="00EF7BC9" w:rsidRPr="00EF7BC9">
              <w:rPr>
                <w:sz w:val="28"/>
                <w:szCs w:val="28"/>
              </w:rPr>
              <w:t>103,60915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81988" w:rsidRPr="009F14DB" w:rsidRDefault="00981988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E9014F" w:rsidP="00B261D0">
            <w:pPr>
              <w:jc w:val="center"/>
              <w:rPr>
                <w:sz w:val="28"/>
                <w:szCs w:val="28"/>
              </w:rPr>
            </w:pPr>
            <w:r w:rsidRPr="00E9014F">
              <w:rPr>
                <w:sz w:val="28"/>
                <w:szCs w:val="28"/>
              </w:rPr>
              <w:t>103,60915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E9014F" w:rsidP="00B261D0">
            <w:pPr>
              <w:jc w:val="center"/>
              <w:rPr>
                <w:sz w:val="28"/>
                <w:szCs w:val="28"/>
              </w:rPr>
            </w:pPr>
            <w:r w:rsidRPr="00E9014F">
              <w:rPr>
                <w:sz w:val="28"/>
                <w:szCs w:val="28"/>
              </w:rPr>
              <w:t>56,82051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267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E9014F" w:rsidP="00B261D0">
            <w:pPr>
              <w:jc w:val="center"/>
              <w:rPr>
                <w:sz w:val="28"/>
                <w:szCs w:val="28"/>
              </w:rPr>
            </w:pPr>
            <w:r w:rsidRPr="00E9014F">
              <w:rPr>
                <w:sz w:val="28"/>
                <w:szCs w:val="28"/>
              </w:rPr>
              <w:t>46,78864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409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C11CD5" w:rsidRDefault="00C11CD5" w:rsidP="00981988">
      <w:pPr>
        <w:tabs>
          <w:tab w:val="left" w:pos="7830"/>
        </w:tabs>
        <w:jc w:val="center"/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981988" w:rsidRPr="00547620" w:rsidRDefault="00E9014F" w:rsidP="00B261D0">
            <w:pPr>
              <w:jc w:val="center"/>
              <w:rPr>
                <w:sz w:val="28"/>
                <w:szCs w:val="28"/>
              </w:rPr>
            </w:pPr>
            <w:r w:rsidRPr="00E9014F">
              <w:rPr>
                <w:sz w:val="28"/>
                <w:szCs w:val="28"/>
              </w:rPr>
              <w:t>56,82051</w:t>
            </w:r>
          </w:p>
        </w:tc>
        <w:tc>
          <w:tcPr>
            <w:tcW w:w="850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1B0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40,00000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Обеспечение инвентарем и оборудованием </w:t>
            </w:r>
            <w:r w:rsidRPr="00547620">
              <w:rPr>
                <w:sz w:val="28"/>
                <w:szCs w:val="28"/>
              </w:rPr>
              <w:lastRenderedPageBreak/>
              <w:t>пожаротушения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6,78864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3402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60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C11CD5" w:rsidP="00C11CD5">
      <w:pPr>
        <w:rPr>
          <w:sz w:val="28"/>
          <w:szCs w:val="28"/>
        </w:rPr>
        <w:sectPr w:rsidR="00981988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/>
    <w:p w:rsidR="00032FE7" w:rsidRDefault="00032FE7" w:rsidP="00032FE7">
      <w:pPr>
        <w:jc w:val="right"/>
      </w:pPr>
      <w:r>
        <w:t>Приложение № 3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4A470E" w:rsidP="00032FE7">
      <w:pPr>
        <w:jc w:val="right"/>
      </w:pPr>
      <w:r w:rsidRPr="004A470E">
        <w:t xml:space="preserve">от </w:t>
      </w:r>
      <w:r w:rsidR="00BE6DB5">
        <w:t>_____________</w:t>
      </w:r>
      <w:r w:rsidRPr="004A470E">
        <w:t xml:space="preserve"> г № </w:t>
      </w:r>
      <w:r w:rsidR="00BE6DB5">
        <w:t>___</w:t>
      </w:r>
      <w:r w:rsidRPr="004A470E"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Pr="00975B18" w:rsidRDefault="00032FE7" w:rsidP="00032FE7">
      <w:pPr>
        <w:jc w:val="right"/>
      </w:pPr>
      <w:r>
        <w:t>период 2016 и 2017 годов»»</w:t>
      </w:r>
    </w:p>
    <w:p w:rsidR="00981988" w:rsidRPr="00975B18" w:rsidRDefault="00981988" w:rsidP="00981988">
      <w:pPr>
        <w:jc w:val="right"/>
      </w:pPr>
    </w:p>
    <w:p w:rsidR="00981988" w:rsidRPr="00975B1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Pr="00975B18" w:rsidRDefault="00981988" w:rsidP="00981988"/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rPr>
          <w:sz w:val="40"/>
          <w:szCs w:val="40"/>
        </w:rPr>
      </w:pPr>
    </w:p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981988" w:rsidRPr="00B23113" w:rsidRDefault="00981988" w:rsidP="00981988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981988" w:rsidRPr="00B23113" w:rsidRDefault="00981988" w:rsidP="00981988">
      <w:pPr>
        <w:jc w:val="center"/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/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  <w:r w:rsidRPr="00B23113">
        <w:t>пгт Тяжинский – 201</w:t>
      </w:r>
      <w:r>
        <w:t>4</w:t>
      </w:r>
    </w:p>
    <w:p w:rsidR="00981988" w:rsidRDefault="00981988" w:rsidP="00981988">
      <w:pPr>
        <w:jc w:val="center"/>
      </w:pPr>
    </w:p>
    <w:p w:rsidR="00981988" w:rsidRPr="00B23113" w:rsidRDefault="00981988" w:rsidP="00981988"/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;</w:t>
            </w:r>
          </w:p>
          <w:p w:rsidR="00981988" w:rsidRPr="00C7797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15</w:t>
            </w:r>
            <w:r w:rsidRPr="00942E5A">
              <w:rPr>
                <w:sz w:val="28"/>
                <w:szCs w:val="28"/>
              </w:rPr>
              <w:t>,</w:t>
            </w:r>
            <w:r w:rsidR="00BB56A3">
              <w:rPr>
                <w:sz w:val="28"/>
                <w:szCs w:val="28"/>
              </w:rPr>
              <w:t>20628</w:t>
            </w:r>
            <w:r w:rsidRPr="009B3DF7">
              <w:rPr>
                <w:sz w:val="28"/>
                <w:szCs w:val="28"/>
              </w:rPr>
              <w:t xml:space="preserve"> 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BB56A3" w:rsidRPr="00BB56A3">
              <w:rPr>
                <w:sz w:val="28"/>
                <w:szCs w:val="28"/>
              </w:rPr>
              <w:t>5,11323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, с</w:t>
            </w:r>
            <w:r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1988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Default="00981988" w:rsidP="00981988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981988" w:rsidRPr="00B23CF8" w:rsidRDefault="00981988" w:rsidP="00981988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981988" w:rsidRPr="009A3978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>
        <w:rPr>
          <w:sz w:val="28"/>
          <w:szCs w:val="28"/>
        </w:rPr>
        <w:t xml:space="preserve">, </w:t>
      </w:r>
      <w:r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981988" w:rsidRPr="00B23CF8" w:rsidRDefault="00981988" w:rsidP="00981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>
        <w:rPr>
          <w:sz w:val="28"/>
          <w:szCs w:val="28"/>
        </w:rPr>
        <w:t>;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lastRenderedPageBreak/>
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981988" w:rsidRPr="00DA3880" w:rsidRDefault="00981988" w:rsidP="00981988">
      <w:pPr>
        <w:ind w:firstLine="70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981988" w:rsidRPr="00955843" w:rsidRDefault="00981988" w:rsidP="00981988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98198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981988" w:rsidRPr="00B23CF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981988" w:rsidRPr="00B23CF8" w:rsidRDefault="00981988" w:rsidP="00981988">
      <w:pPr>
        <w:pStyle w:val="a7"/>
        <w:ind w:left="142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981988" w:rsidRPr="003F0E37" w:rsidRDefault="00981988" w:rsidP="009819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Default="00981988" w:rsidP="00981988">
      <w:pPr>
        <w:ind w:firstLine="708"/>
        <w:rPr>
          <w:b/>
          <w:color w:val="FF0000"/>
          <w:sz w:val="28"/>
          <w:szCs w:val="28"/>
        </w:rPr>
      </w:pPr>
    </w:p>
    <w:p w:rsidR="00C11CD5" w:rsidRPr="00C11CD5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  <w:r>
        <w:rPr>
          <w:b/>
          <w:sz w:val="28"/>
          <w:szCs w:val="28"/>
        </w:rPr>
        <w:t xml:space="preserve"> </w:t>
      </w: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C11CD5" w:rsidRDefault="00C11CD5" w:rsidP="00C11CD5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1134"/>
        <w:gridCol w:w="850"/>
        <w:gridCol w:w="992"/>
      </w:tblGrid>
      <w:tr w:rsidR="00C11CD5" w:rsidRPr="005F1E79" w:rsidTr="00C11CD5">
        <w:trPr>
          <w:trHeight w:val="676"/>
        </w:trPr>
        <w:tc>
          <w:tcPr>
            <w:tcW w:w="675" w:type="dxa"/>
            <w:vMerge w:val="restart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C11CD5" w:rsidRPr="005F1E79" w:rsidTr="00C11CD5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C57F5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11CD5" w:rsidRPr="00D52D84" w:rsidRDefault="00C11CD5" w:rsidP="00C57F5A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11CD5" w:rsidRDefault="00C11CD5" w:rsidP="00C57F5A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Pr="00DE47E9" w:rsidRDefault="00C11CD5" w:rsidP="00C57F5A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C57F5A">
            <w:pPr>
              <w:jc w:val="center"/>
              <w:rPr>
                <w:sz w:val="28"/>
              </w:rPr>
            </w:pPr>
            <w:r w:rsidRPr="00FD285C">
              <w:rPr>
                <w:sz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C11CD5" w:rsidRPr="00DE47E9" w:rsidRDefault="00C11CD5" w:rsidP="00C57F5A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C57F5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11CD5" w:rsidRPr="005F1E79" w:rsidRDefault="00C11CD5" w:rsidP="00C57F5A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</w:t>
            </w:r>
            <w:r>
              <w:rPr>
                <w:sz w:val="28"/>
                <w:szCs w:val="28"/>
              </w:rPr>
              <w:t>актике терроризма и экстремизма</w:t>
            </w:r>
          </w:p>
        </w:tc>
        <w:tc>
          <w:tcPr>
            <w:tcW w:w="1843" w:type="dxa"/>
            <w:shd w:val="clear" w:color="auto" w:fill="auto"/>
          </w:tcPr>
          <w:p w:rsidR="00C11CD5" w:rsidRPr="00ED1059" w:rsidRDefault="00C11CD5" w:rsidP="00C57F5A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Pr="00ED1059" w:rsidRDefault="00C11CD5" w:rsidP="00C57F5A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C57F5A">
            <w:pPr>
              <w:jc w:val="center"/>
              <w:rPr>
                <w:sz w:val="28"/>
                <w:szCs w:val="28"/>
              </w:rPr>
            </w:pPr>
            <w:r w:rsidRPr="00FD285C">
              <w:rPr>
                <w:sz w:val="28"/>
                <w:szCs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C11CD5" w:rsidRPr="002919F2" w:rsidRDefault="00C11CD5" w:rsidP="00C5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C57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C11CD5" w:rsidRPr="002919F2" w:rsidRDefault="00C11CD5" w:rsidP="00C57F5A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C11CD5" w:rsidRPr="00B52023" w:rsidRDefault="00C11CD5" w:rsidP="00C57F5A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Default="00C11CD5" w:rsidP="00C57F5A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C57F5A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1CD5" w:rsidRDefault="00C11CD5" w:rsidP="00C5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Pr="00C11CD5" w:rsidRDefault="00981988" w:rsidP="00C11CD5">
      <w:pPr>
        <w:sectPr w:rsidR="00981988" w:rsidRPr="00C11CD5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981988" w:rsidRPr="00C709E5" w:rsidRDefault="00981988" w:rsidP="00C11CD5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981988" w:rsidRPr="00C709E5" w:rsidRDefault="00981988" w:rsidP="00981988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562"/>
        <w:gridCol w:w="3969"/>
        <w:gridCol w:w="1275"/>
        <w:gridCol w:w="993"/>
        <w:gridCol w:w="850"/>
        <w:gridCol w:w="850"/>
      </w:tblGrid>
      <w:tr w:rsidR="00981988" w:rsidRPr="00C709E5" w:rsidTr="00C11CD5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C709E5" w:rsidTr="00C11CD5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C709E5" w:rsidTr="00C11CD5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6562" w:type="dxa"/>
            <w:shd w:val="clear" w:color="auto" w:fill="auto"/>
          </w:tcPr>
          <w:p w:rsidR="00981988" w:rsidRPr="00C709E5" w:rsidRDefault="00981988" w:rsidP="00B261D0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969" w:type="dxa"/>
            <w:shd w:val="clear" w:color="auto" w:fill="auto"/>
          </w:tcPr>
          <w:p w:rsidR="00981988" w:rsidRPr="00C709E5" w:rsidRDefault="00981988" w:rsidP="00B261D0"/>
        </w:tc>
        <w:tc>
          <w:tcPr>
            <w:tcW w:w="1275" w:type="dxa"/>
            <w:shd w:val="clear" w:color="auto" w:fill="auto"/>
          </w:tcPr>
          <w:p w:rsidR="00981988" w:rsidRPr="00C709E5" w:rsidRDefault="00981988" w:rsidP="00B261D0"/>
        </w:tc>
        <w:tc>
          <w:tcPr>
            <w:tcW w:w="993" w:type="dxa"/>
            <w:shd w:val="clear" w:color="auto" w:fill="auto"/>
          </w:tcPr>
          <w:p w:rsidR="00981988" w:rsidRPr="00A70FE5" w:rsidRDefault="00981988" w:rsidP="00B261D0"/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C11CD5">
        <w:trPr>
          <w:trHeight w:val="194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6562" w:type="dxa"/>
            <w:shd w:val="clear" w:color="auto" w:fill="auto"/>
          </w:tcPr>
          <w:p w:rsidR="00981988" w:rsidRPr="00E1118B" w:rsidRDefault="00981988" w:rsidP="00B261D0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969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275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3613C4" w:rsidP="00B261D0">
            <w:pPr>
              <w:jc w:val="center"/>
              <w:rPr>
                <w:sz w:val="28"/>
                <w:szCs w:val="28"/>
              </w:rPr>
            </w:pPr>
            <w:r w:rsidRPr="003613C4">
              <w:rPr>
                <w:sz w:val="28"/>
                <w:szCs w:val="28"/>
              </w:rPr>
              <w:t>5,11323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C11CD5">
        <w:trPr>
          <w:trHeight w:val="708"/>
        </w:trPr>
        <w:tc>
          <w:tcPr>
            <w:tcW w:w="776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6562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</w:t>
            </w:r>
            <w:r>
              <w:rPr>
                <w:sz w:val="28"/>
                <w:szCs w:val="28"/>
              </w:rPr>
              <w:t>ижения</w:t>
            </w:r>
          </w:p>
        </w:tc>
        <w:tc>
          <w:tcPr>
            <w:tcW w:w="3969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275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850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/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D500B6" w:rsidRDefault="00D500B6" w:rsidP="00D500B6"/>
    <w:sectPr w:rsidR="00D500B6" w:rsidSect="00FD285C"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04C2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23E9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35D15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530D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6DB5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57F5A"/>
    <w:rsid w:val="00C614B6"/>
    <w:rsid w:val="00C625B0"/>
    <w:rsid w:val="00C634C4"/>
    <w:rsid w:val="00C63520"/>
    <w:rsid w:val="00C6479A"/>
    <w:rsid w:val="00C65B37"/>
    <w:rsid w:val="00C665D8"/>
    <w:rsid w:val="00C67A9D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14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EF7BC9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285D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4771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B2B31-03E7-4175-B23E-5381EF27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5326-9221-43AD-AF45-4A594B3A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25</Pages>
  <Words>4962</Words>
  <Characters>28287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45</cp:revision>
  <cp:lastPrinted>2016-11-01T06:22:00Z</cp:lastPrinted>
  <dcterms:created xsi:type="dcterms:W3CDTF">2016-03-17T07:54:00Z</dcterms:created>
  <dcterms:modified xsi:type="dcterms:W3CDTF">2016-12-28T03:04:00Z</dcterms:modified>
</cp:coreProperties>
</file>