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D1" w:rsidRPr="00817275" w:rsidRDefault="006925D1" w:rsidP="006925D1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54BB8018" wp14:editId="382DFD93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1" w:rsidRPr="00817275" w:rsidRDefault="006925D1" w:rsidP="006925D1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25D1" w:rsidRPr="00817275" w:rsidRDefault="006925D1" w:rsidP="006925D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6925D1" w:rsidRPr="00817275" w:rsidRDefault="006925D1" w:rsidP="006925D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6925D1" w:rsidRPr="00817275" w:rsidRDefault="006925D1" w:rsidP="006925D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6925D1" w:rsidRPr="00817275" w:rsidRDefault="006925D1" w:rsidP="006925D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6925D1" w:rsidRPr="00817275" w:rsidRDefault="006925D1" w:rsidP="006925D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6925D1" w:rsidRPr="00817275" w:rsidRDefault="006925D1" w:rsidP="006925D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25D1" w:rsidRPr="00817275" w:rsidRDefault="006925D1" w:rsidP="006925D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925D1" w:rsidRPr="00817275" w:rsidRDefault="006925D1" w:rsidP="0069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.12.2012г. № 3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bookmarkEnd w:id="0"/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925D1" w:rsidRP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Тяжинского городского поселения </w:t>
      </w:r>
      <w:r w:rsidRPr="0069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24.10.2012г. № 32-п</w:t>
      </w:r>
    </w:p>
    <w:p w:rsidR="006925D1" w:rsidRP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программы «Модернизация объектов коммунальной инфраструктуры и поддержка </w:t>
      </w:r>
    </w:p>
    <w:p w:rsidR="006925D1" w:rsidRP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жилищно-коммунального и дорожного хозяйства</w:t>
      </w:r>
    </w:p>
    <w:p w:rsidR="006925D1" w:rsidRP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поступивших от продажи имущества» на 2012 год</w:t>
      </w: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5D1" w:rsidRPr="00817275" w:rsidRDefault="006925D1" w:rsidP="006925D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8172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Федеральным </w:t>
      </w:r>
      <w:hyperlink r:id="rId7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законом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Уставом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Тяжинского городского поселения</w:t>
      </w:r>
    </w:p>
    <w:p w:rsidR="006925D1" w:rsidRPr="00817275" w:rsidRDefault="006925D1" w:rsidP="006925D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24.10.2012г. № 32-п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целевой программы «Модернизация объектов коммунальной инфраструктуры и поддержка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жилищно-коммунального и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поступивших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продажи имущества» на 2012 год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7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925D1" w:rsidRPr="00817275" w:rsidRDefault="006925D1" w:rsidP="006925D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24.10.2012г. № 32-п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программы «Модернизация объектов коммунальной инфраструктуры и поддержка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жилищно-коммунального и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поступивших от продажи имущества» на 2012 год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6925D1" w:rsidRPr="00817275" w:rsidRDefault="006925D1" w:rsidP="006925D1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6925D1" w:rsidRPr="00817275" w:rsidRDefault="006925D1" w:rsidP="006925D1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925D1" w:rsidRPr="00817275" w:rsidRDefault="006925D1" w:rsidP="006925D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Тяжинского городского поселения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925D1" w:rsidRP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6925D1" w:rsidRP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24.10.2012г. № 32-п</w:t>
      </w: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«Модернизация объектов </w:t>
      </w:r>
      <w:proofErr w:type="gramStart"/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коммунальной</w:t>
      </w:r>
      <w:proofErr w:type="gramEnd"/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25D1" w:rsidRP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инфраструктуры и поддержка </w:t>
      </w:r>
    </w:p>
    <w:p w:rsidR="006925D1" w:rsidRP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жилищно-коммунального и дорожного хозяйства</w:t>
      </w:r>
    </w:p>
    <w:p w:rsidR="006925D1" w:rsidRP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средств поступивших от продажи имущества» на 2012 год</w:t>
      </w: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B05BF7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</w:t>
      </w: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925D1" w:rsidRPr="00B05BF7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имущества» на 2012 год</w:t>
      </w: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Pr="00817275" w:rsidRDefault="006925D1" w:rsidP="006925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6925D1" w:rsidRPr="002868C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925D1" w:rsidRPr="002868C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6925D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имущества» на 2012 год</w:t>
      </w:r>
    </w:p>
    <w:p w:rsidR="006925D1" w:rsidRPr="002868C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555"/>
      </w:tblGrid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(далее – Программа) 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B05BF7" w:rsidRDefault="006925D1" w:rsidP="00651461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B05BF7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      </w:r>
            <w:r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 xml:space="preserve"> Тяжинского городского поселения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Pr="00B0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 и поддержка жилищно-коммунального и дорожного хозяйства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организации и предприятия поселения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429523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,00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Четыреста двадцать девять тысяч пятьсот двадцать три)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рубля 00 копеек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потребительских свойств </w:t>
            </w:r>
            <w:r w:rsidRPr="00B0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 и поддержка жилищно-коммунального и дорожного хозяйства</w:t>
            </w:r>
          </w:p>
        </w:tc>
      </w:tr>
      <w:tr w:rsidR="006925D1" w:rsidRPr="002868C1" w:rsidTr="00651461">
        <w:tc>
          <w:tcPr>
            <w:tcW w:w="2759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555" w:type="dxa"/>
            <w:shd w:val="clear" w:color="auto" w:fill="auto"/>
          </w:tcPr>
          <w:p w:rsidR="006925D1" w:rsidRPr="002868C1" w:rsidRDefault="006925D1" w:rsidP="0065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6925D1" w:rsidRPr="002868C1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Default="006925D1" w:rsidP="006925D1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 Характеристика проблемы и методы ее решения </w:t>
      </w:r>
    </w:p>
    <w:p w:rsidR="006925D1" w:rsidRDefault="006925D1" w:rsidP="006925D1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6925D1" w:rsidRPr="002868C1" w:rsidRDefault="006925D1" w:rsidP="006925D1">
      <w:pPr>
        <w:tabs>
          <w:tab w:val="left" w:pos="3210"/>
        </w:tabs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в целом деятельность коммунального комплекса Российской Федерации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6925D1" w:rsidRPr="002868C1" w:rsidRDefault="006925D1" w:rsidP="006925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6925D1" w:rsidRPr="002868C1" w:rsidRDefault="006925D1" w:rsidP="0069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D1" w:rsidRDefault="006925D1" w:rsidP="006925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Тяжинского городского поселения 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429523</w:t>
      </w:r>
      <w:r w:rsidRPr="00B05BF7">
        <w:rPr>
          <w:rFonts w:ascii="Times New Roman" w:eastAsia="Calibri" w:hAnsi="Times New Roman" w:cs="Times New Roman"/>
          <w:sz w:val="28"/>
          <w:szCs w:val="28"/>
        </w:rPr>
        <w:t>,00 (</w:t>
      </w:r>
      <w:r>
        <w:rPr>
          <w:rFonts w:ascii="Times New Roman" w:eastAsia="Calibri" w:hAnsi="Times New Roman" w:cs="Times New Roman"/>
          <w:sz w:val="28"/>
          <w:szCs w:val="28"/>
        </w:rPr>
        <w:t>Четыреста двадцать девять тысяч пятьсот двадцать три)</w:t>
      </w:r>
      <w:r w:rsidRPr="00B05BF7">
        <w:rPr>
          <w:rFonts w:ascii="Times New Roman" w:eastAsia="Calibri" w:hAnsi="Times New Roman" w:cs="Times New Roman"/>
          <w:sz w:val="28"/>
          <w:szCs w:val="28"/>
        </w:rPr>
        <w:t xml:space="preserve"> рубля 00 копеек</w:t>
      </w:r>
    </w:p>
    <w:p w:rsidR="006925D1" w:rsidRPr="002868C1" w:rsidRDefault="006925D1" w:rsidP="0069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Pr="002868C1" w:rsidRDefault="006925D1" w:rsidP="006925D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6925D1" w:rsidRPr="002868C1" w:rsidRDefault="006925D1" w:rsidP="00692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D1" w:rsidRPr="002868C1" w:rsidRDefault="006925D1" w:rsidP="00692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приведет к 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износа коммунальной инфраструктуры</w:t>
      </w: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5D1" w:rsidRPr="002868C1" w:rsidRDefault="006925D1" w:rsidP="00692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D1" w:rsidRPr="002868C1" w:rsidRDefault="006925D1" w:rsidP="006925D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6925D1" w:rsidRPr="002868C1" w:rsidRDefault="006925D1" w:rsidP="006925D1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D1" w:rsidRPr="002868C1" w:rsidRDefault="006925D1" w:rsidP="0069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6925D1" w:rsidRPr="002868C1" w:rsidRDefault="006925D1" w:rsidP="0069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6925D1" w:rsidRPr="002868C1" w:rsidRDefault="006925D1" w:rsidP="006925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925D1" w:rsidRPr="002868C1" w:rsidSect="0077544F">
          <w:pgSz w:w="11906" w:h="16838"/>
          <w:pgMar w:top="1021" w:right="851" w:bottom="397" w:left="851" w:header="709" w:footer="709" w:gutter="0"/>
          <w:cols w:space="708"/>
          <w:docGrid w:linePitch="360"/>
        </w:sectPr>
      </w:pPr>
    </w:p>
    <w:p w:rsidR="006925D1" w:rsidRPr="00B05BF7" w:rsidRDefault="006925D1" w:rsidP="006925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Мероприятия программы</w:t>
      </w:r>
    </w:p>
    <w:p w:rsidR="006925D1" w:rsidRPr="00B05BF7" w:rsidRDefault="006925D1" w:rsidP="006925D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BF7">
        <w:rPr>
          <w:rFonts w:ascii="Times New Roman" w:eastAsia="Calibri" w:hAnsi="Times New Roman" w:cs="Times New Roman"/>
          <w:b/>
          <w:sz w:val="28"/>
          <w:szCs w:val="28"/>
        </w:rPr>
        <w:t>5.1.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водопровода пгт. Тяжинский,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, 37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6300,00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бесхозного водопровода пгт. Тяжинский,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Луговая</w:t>
            </w:r>
            <w:proofErr w:type="gramEnd"/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6300,00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труб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/этиленовых для устранения порыва пгт. Тяжинский 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99200,00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водопровода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, 4, ул. Октябрьская, 25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12600,00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Ремонт теплосетей котельной №1 ул. Ленина, 23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73293,00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запорной арматуры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69000,00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приборов учета горячей воды и запорной арматуры для установки на многоквартирных домах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99900,00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запорной арматуры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52930,00</w:t>
            </w:r>
          </w:p>
        </w:tc>
      </w:tr>
      <w:tr w:rsidR="006925D1" w:rsidRPr="00B05BF7" w:rsidTr="00651461">
        <w:tc>
          <w:tcPr>
            <w:tcW w:w="675" w:type="dxa"/>
          </w:tcPr>
          <w:p w:rsidR="006925D1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6925D1" w:rsidRPr="004F0F2E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F2E">
              <w:rPr>
                <w:rFonts w:ascii="Times New Roman" w:hAnsi="Times New Roman"/>
                <w:bCs/>
                <w:sz w:val="28"/>
                <w:szCs w:val="28"/>
              </w:rPr>
              <w:t>Выполнение работ по ремонту водопроводных сетей пгт. Тяжинский (</w:t>
            </w:r>
            <w:proofErr w:type="gramStart"/>
            <w:r w:rsidRPr="004F0F2E">
              <w:rPr>
                <w:rFonts w:ascii="Times New Roman" w:hAnsi="Times New Roman"/>
                <w:bCs/>
                <w:sz w:val="28"/>
                <w:szCs w:val="28"/>
              </w:rPr>
              <w:t>Луговая</w:t>
            </w:r>
            <w:proofErr w:type="gramEnd"/>
            <w:r w:rsidRPr="004F0F2E">
              <w:rPr>
                <w:rFonts w:ascii="Times New Roman" w:hAnsi="Times New Roman"/>
                <w:bCs/>
                <w:sz w:val="28"/>
                <w:szCs w:val="28"/>
              </w:rPr>
              <w:t>, Западная, Красноармейская, Рабочая)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10000,00</w:t>
            </w:r>
          </w:p>
        </w:tc>
      </w:tr>
      <w:tr w:rsidR="006925D1" w:rsidRPr="00B05BF7" w:rsidTr="00651461">
        <w:tc>
          <w:tcPr>
            <w:tcW w:w="7763" w:type="dxa"/>
            <w:gridSpan w:val="2"/>
          </w:tcPr>
          <w:p w:rsidR="006925D1" w:rsidRPr="00B05BF7" w:rsidRDefault="006925D1" w:rsidP="006514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925D1" w:rsidRPr="00B05BF7" w:rsidRDefault="006925D1" w:rsidP="0065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523,00</w:t>
            </w:r>
          </w:p>
        </w:tc>
      </w:tr>
    </w:tbl>
    <w:p w:rsidR="006925D1" w:rsidRPr="00B05BF7" w:rsidRDefault="006925D1" w:rsidP="006925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25D1" w:rsidRPr="00817275" w:rsidRDefault="006925D1" w:rsidP="0069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25D1" w:rsidRPr="00817275" w:rsidSect="006925D1">
      <w:pgSz w:w="11906" w:h="16838" w:code="9"/>
      <w:pgMar w:top="567" w:right="851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D1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925D1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8F6A9F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92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92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2013-01-09T11:55:00Z</cp:lastPrinted>
  <dcterms:created xsi:type="dcterms:W3CDTF">2013-01-09T11:50:00Z</dcterms:created>
  <dcterms:modified xsi:type="dcterms:W3CDTF">2013-01-09T11:55:00Z</dcterms:modified>
</cp:coreProperties>
</file>