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8A" w:rsidRPr="00D90E54" w:rsidRDefault="00A000EB" w:rsidP="008C51A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Выбираем</w:t>
      </w:r>
      <w:r w:rsidR="008C51A1">
        <w:rPr>
          <w:rFonts w:ascii="Times New Roman" w:hAnsi="Times New Roman" w:cs="Times New Roman"/>
          <w:b/>
          <w:bCs/>
          <w:sz w:val="40"/>
          <w:szCs w:val="40"/>
        </w:rPr>
        <w:t xml:space="preserve"> и делаем вместе!</w:t>
      </w:r>
    </w:p>
    <w:p w:rsidR="00E03E8A" w:rsidRPr="00216D90" w:rsidRDefault="00ED47AC" w:rsidP="0009324D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104756">
        <w:rPr>
          <w:rFonts w:ascii="Times New Roman" w:hAnsi="Times New Roman" w:cs="Times New Roman"/>
          <w:sz w:val="36"/>
          <w:szCs w:val="36"/>
        </w:rPr>
        <w:t xml:space="preserve"> </w:t>
      </w:r>
      <w:r w:rsidR="00D24EC6">
        <w:rPr>
          <w:rFonts w:ascii="Times New Roman" w:hAnsi="Times New Roman" w:cs="Times New Roman"/>
          <w:sz w:val="36"/>
          <w:szCs w:val="36"/>
        </w:rPr>
        <w:t xml:space="preserve"> </w:t>
      </w:r>
      <w:r w:rsidR="00963210" w:rsidRPr="00216D90">
        <w:rPr>
          <w:rFonts w:ascii="Times New Roman" w:hAnsi="Times New Roman" w:cs="Times New Roman"/>
          <w:sz w:val="36"/>
          <w:szCs w:val="36"/>
        </w:rPr>
        <w:t xml:space="preserve">На территории Кемеровской </w:t>
      </w:r>
      <w:proofErr w:type="gramStart"/>
      <w:r w:rsidR="00963210" w:rsidRPr="00216D90">
        <w:rPr>
          <w:rFonts w:ascii="Times New Roman" w:hAnsi="Times New Roman" w:cs="Times New Roman"/>
          <w:sz w:val="36"/>
          <w:szCs w:val="36"/>
        </w:rPr>
        <w:t>области  принят</w:t>
      </w:r>
      <w:proofErr w:type="gramEnd"/>
      <w:r w:rsidR="00963210" w:rsidRPr="00216D90">
        <w:rPr>
          <w:rFonts w:ascii="Times New Roman" w:hAnsi="Times New Roman" w:cs="Times New Roman"/>
          <w:sz w:val="36"/>
          <w:szCs w:val="36"/>
        </w:rPr>
        <w:t xml:space="preserve"> областной Закон от 14.11.2018г</w:t>
      </w:r>
      <w:r w:rsidR="00D24EC6">
        <w:rPr>
          <w:rFonts w:ascii="Times New Roman" w:hAnsi="Times New Roman" w:cs="Times New Roman"/>
          <w:sz w:val="36"/>
          <w:szCs w:val="36"/>
        </w:rPr>
        <w:t>.</w:t>
      </w:r>
      <w:r w:rsidR="00963210" w:rsidRPr="00216D90">
        <w:rPr>
          <w:rFonts w:ascii="Times New Roman" w:hAnsi="Times New Roman" w:cs="Times New Roman"/>
          <w:sz w:val="36"/>
          <w:szCs w:val="36"/>
        </w:rPr>
        <w:t xml:space="preserve"> № 90-ОЗ «О реализации  проектов инициативного </w:t>
      </w:r>
      <w:r w:rsidR="008B472E" w:rsidRPr="00216D90">
        <w:rPr>
          <w:rFonts w:ascii="Times New Roman" w:hAnsi="Times New Roman" w:cs="Times New Roman"/>
          <w:sz w:val="36"/>
          <w:szCs w:val="36"/>
        </w:rPr>
        <w:t>бюджетирования</w:t>
      </w:r>
      <w:r w:rsidR="00963210" w:rsidRPr="00216D90">
        <w:rPr>
          <w:rFonts w:ascii="Times New Roman" w:hAnsi="Times New Roman" w:cs="Times New Roman"/>
          <w:sz w:val="36"/>
          <w:szCs w:val="36"/>
        </w:rPr>
        <w:t xml:space="preserve"> в Кемеровской области»</w:t>
      </w:r>
      <w:r w:rsidRPr="00216D90">
        <w:rPr>
          <w:rFonts w:ascii="Times New Roman" w:hAnsi="Times New Roman" w:cs="Times New Roman"/>
          <w:sz w:val="36"/>
          <w:szCs w:val="36"/>
        </w:rPr>
        <w:t>.</w:t>
      </w:r>
    </w:p>
    <w:p w:rsidR="00E03E8A" w:rsidRPr="00216D90" w:rsidRDefault="0009324D" w:rsidP="00C912F9">
      <w:pPr>
        <w:jc w:val="both"/>
        <w:rPr>
          <w:rFonts w:ascii="Times New Roman" w:hAnsi="Times New Roman" w:cs="Times New Roman"/>
          <w:sz w:val="36"/>
          <w:szCs w:val="36"/>
        </w:rPr>
      </w:pPr>
      <w:r w:rsidRPr="00216D90">
        <w:rPr>
          <w:rFonts w:ascii="Times New Roman" w:hAnsi="Times New Roman" w:cs="Times New Roman"/>
          <w:sz w:val="36"/>
          <w:szCs w:val="36"/>
        </w:rPr>
        <w:t xml:space="preserve">     </w:t>
      </w:r>
      <w:r w:rsidR="00104756" w:rsidRPr="00216D90">
        <w:rPr>
          <w:rFonts w:ascii="Times New Roman" w:hAnsi="Times New Roman" w:cs="Times New Roman"/>
          <w:sz w:val="36"/>
          <w:szCs w:val="36"/>
        </w:rPr>
        <w:t xml:space="preserve">   </w:t>
      </w:r>
      <w:r w:rsidR="00E03E8A" w:rsidRPr="00216D90">
        <w:rPr>
          <w:rFonts w:ascii="Times New Roman" w:hAnsi="Times New Roman" w:cs="Times New Roman"/>
          <w:sz w:val="36"/>
          <w:szCs w:val="36"/>
        </w:rPr>
        <w:t>Суть проекта инициативного бюджетировани</w:t>
      </w:r>
      <w:r w:rsidR="001C62FF" w:rsidRPr="00216D90">
        <w:rPr>
          <w:rFonts w:ascii="Times New Roman" w:hAnsi="Times New Roman" w:cs="Times New Roman"/>
          <w:sz w:val="36"/>
          <w:szCs w:val="36"/>
        </w:rPr>
        <w:t>я в следующем: жители поселения</w:t>
      </w:r>
      <w:r w:rsidR="00E03E8A" w:rsidRPr="00216D90">
        <w:rPr>
          <w:rFonts w:ascii="Times New Roman" w:hAnsi="Times New Roman" w:cs="Times New Roman"/>
          <w:sz w:val="36"/>
          <w:szCs w:val="36"/>
        </w:rPr>
        <w:t xml:space="preserve"> принимают прямое, непосредственное участие в определении приоритетных проблем местного значения и распределении части </w:t>
      </w:r>
      <w:bookmarkStart w:id="0" w:name="_GoBack"/>
      <w:bookmarkEnd w:id="0"/>
      <w:r w:rsidR="00E03E8A" w:rsidRPr="00216D90">
        <w:rPr>
          <w:rFonts w:ascii="Times New Roman" w:hAnsi="Times New Roman" w:cs="Times New Roman"/>
          <w:sz w:val="36"/>
          <w:szCs w:val="36"/>
        </w:rPr>
        <w:t>бюджетных средств, а, кроме того, подключаются к общественному контролю за реализацией проектов.</w:t>
      </w:r>
    </w:p>
    <w:p w:rsidR="00E03E8A" w:rsidRPr="00216D90" w:rsidRDefault="0009324D" w:rsidP="0009324D">
      <w:pPr>
        <w:jc w:val="both"/>
        <w:rPr>
          <w:rFonts w:ascii="Times New Roman" w:hAnsi="Times New Roman" w:cs="Times New Roman"/>
          <w:sz w:val="36"/>
          <w:szCs w:val="36"/>
        </w:rPr>
      </w:pPr>
      <w:r w:rsidRPr="00216D90">
        <w:rPr>
          <w:rFonts w:ascii="Times New Roman" w:hAnsi="Times New Roman" w:cs="Times New Roman"/>
          <w:sz w:val="36"/>
          <w:szCs w:val="36"/>
        </w:rPr>
        <w:t xml:space="preserve">     </w:t>
      </w:r>
      <w:r w:rsidR="00104756" w:rsidRPr="00216D90">
        <w:rPr>
          <w:rFonts w:ascii="Times New Roman" w:hAnsi="Times New Roman" w:cs="Times New Roman"/>
          <w:sz w:val="36"/>
          <w:szCs w:val="36"/>
        </w:rPr>
        <w:t xml:space="preserve">  </w:t>
      </w:r>
      <w:r w:rsidR="00E03E8A" w:rsidRPr="00216D90">
        <w:rPr>
          <w:rFonts w:ascii="Times New Roman" w:hAnsi="Times New Roman" w:cs="Times New Roman"/>
          <w:sz w:val="36"/>
          <w:szCs w:val="36"/>
        </w:rPr>
        <w:t xml:space="preserve">Отбор проектов будет осуществляться путем конкурсного отбора, изначально на уровне </w:t>
      </w:r>
      <w:proofErr w:type="gramStart"/>
      <w:r w:rsidR="00D90E54" w:rsidRPr="00216D90">
        <w:rPr>
          <w:rFonts w:ascii="Times New Roman" w:hAnsi="Times New Roman" w:cs="Times New Roman"/>
          <w:sz w:val="36"/>
          <w:szCs w:val="36"/>
        </w:rPr>
        <w:t>поселения</w:t>
      </w:r>
      <w:r w:rsidR="00E03E8A" w:rsidRPr="00216D90">
        <w:rPr>
          <w:rFonts w:ascii="Times New Roman" w:hAnsi="Times New Roman" w:cs="Times New Roman"/>
          <w:sz w:val="36"/>
          <w:szCs w:val="36"/>
        </w:rPr>
        <w:t xml:space="preserve">, </w:t>
      </w:r>
      <w:r w:rsidR="00D90E54" w:rsidRPr="00216D90">
        <w:rPr>
          <w:rFonts w:ascii="Times New Roman" w:hAnsi="Times New Roman" w:cs="Times New Roman"/>
          <w:sz w:val="36"/>
          <w:szCs w:val="36"/>
        </w:rPr>
        <w:t xml:space="preserve"> </w:t>
      </w:r>
      <w:r w:rsidR="00E03E8A" w:rsidRPr="00216D90">
        <w:rPr>
          <w:rFonts w:ascii="Times New Roman" w:hAnsi="Times New Roman" w:cs="Times New Roman"/>
          <w:sz w:val="36"/>
          <w:szCs w:val="36"/>
        </w:rPr>
        <w:t>далее</w:t>
      </w:r>
      <w:proofErr w:type="gramEnd"/>
      <w:r w:rsidR="00E03E8A" w:rsidRPr="00216D90">
        <w:rPr>
          <w:rFonts w:ascii="Times New Roman" w:hAnsi="Times New Roman" w:cs="Times New Roman"/>
          <w:sz w:val="36"/>
          <w:szCs w:val="36"/>
        </w:rPr>
        <w:t xml:space="preserve"> на </w:t>
      </w:r>
      <w:r w:rsidR="00C912F9" w:rsidRPr="00216D90">
        <w:rPr>
          <w:rFonts w:ascii="Times New Roman" w:hAnsi="Times New Roman" w:cs="Times New Roman"/>
          <w:sz w:val="36"/>
          <w:szCs w:val="36"/>
        </w:rPr>
        <w:t xml:space="preserve"> областном уровне.</w:t>
      </w:r>
      <w:r w:rsidRPr="00216D9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04756" w:rsidRPr="00216D90" w:rsidRDefault="00104756" w:rsidP="00104756">
      <w:pPr>
        <w:widowControl w:val="0"/>
        <w:suppressAutoHyphens/>
        <w:ind w:firstLine="709"/>
        <w:jc w:val="both"/>
        <w:rPr>
          <w:rFonts w:ascii="Times New Roman" w:hAnsi="Times New Roman"/>
          <w:spacing w:val="5"/>
          <w:sz w:val="36"/>
          <w:szCs w:val="36"/>
        </w:rPr>
      </w:pPr>
      <w:r w:rsidRPr="00216D90">
        <w:rPr>
          <w:rFonts w:ascii="Times New Roman" w:hAnsi="Times New Roman"/>
          <w:spacing w:val="5"/>
          <w:sz w:val="36"/>
          <w:szCs w:val="36"/>
        </w:rPr>
        <w:t>В случае победы в конкурсном отборе на областном на реализацию проекта из областного бюджета выделяется субсидия в размере не более 1250,0 тыс. рублей. Предельная стоимость одного проекта не может превышать 3000,0 тыс. рублей.</w:t>
      </w:r>
    </w:p>
    <w:p w:rsidR="00104756" w:rsidRPr="00216D90" w:rsidRDefault="00104756" w:rsidP="00104756">
      <w:pPr>
        <w:widowControl w:val="0"/>
        <w:suppressAutoHyphens/>
        <w:ind w:firstLine="709"/>
        <w:jc w:val="both"/>
        <w:rPr>
          <w:rFonts w:ascii="Times New Roman" w:hAnsi="Times New Roman"/>
          <w:spacing w:val="5"/>
          <w:sz w:val="36"/>
          <w:szCs w:val="36"/>
        </w:rPr>
      </w:pPr>
      <w:r w:rsidRPr="00216D90">
        <w:rPr>
          <w:rFonts w:ascii="Times New Roman" w:hAnsi="Times New Roman"/>
          <w:spacing w:val="5"/>
          <w:sz w:val="36"/>
          <w:szCs w:val="36"/>
        </w:rPr>
        <w:t xml:space="preserve">Победить </w:t>
      </w:r>
      <w:r w:rsidR="008B472E">
        <w:rPr>
          <w:rFonts w:ascii="Times New Roman" w:hAnsi="Times New Roman"/>
          <w:spacing w:val="5"/>
          <w:sz w:val="36"/>
          <w:szCs w:val="36"/>
        </w:rPr>
        <w:t>в</w:t>
      </w:r>
      <w:r w:rsidRPr="00216D90">
        <w:rPr>
          <w:rFonts w:ascii="Times New Roman" w:hAnsi="Times New Roman"/>
          <w:spacing w:val="5"/>
          <w:sz w:val="36"/>
          <w:szCs w:val="36"/>
        </w:rPr>
        <w:t xml:space="preserve"> конкурсе возможно только при активном участии жителей. Свою заинтересованность жители выражают, не только выбирая объект, но и </w:t>
      </w:r>
      <w:proofErr w:type="spellStart"/>
      <w:r w:rsidRPr="00216D90">
        <w:rPr>
          <w:rFonts w:ascii="Times New Roman" w:hAnsi="Times New Roman"/>
          <w:spacing w:val="5"/>
          <w:sz w:val="36"/>
          <w:szCs w:val="36"/>
        </w:rPr>
        <w:t>софинансируя</w:t>
      </w:r>
      <w:proofErr w:type="spellEnd"/>
      <w:r w:rsidRPr="00216D90">
        <w:rPr>
          <w:rFonts w:ascii="Times New Roman" w:hAnsi="Times New Roman"/>
          <w:spacing w:val="5"/>
          <w:sz w:val="36"/>
          <w:szCs w:val="36"/>
        </w:rPr>
        <w:t xml:space="preserve"> проект совместно с местным бюджетом муниципального образования, индивидуальными предпринимателями, юридическими лицами, общественными организациями (не менее 10% от общей стоимости проекта).</w:t>
      </w:r>
    </w:p>
    <w:p w:rsidR="00C912F9" w:rsidRDefault="00D24EC6" w:rsidP="00C912F9">
      <w:pPr>
        <w:widowControl w:val="0"/>
        <w:suppressAutoHyphens/>
        <w:ind w:firstLine="709"/>
        <w:jc w:val="both"/>
        <w:rPr>
          <w:rFonts w:ascii="Times New Roman" w:hAnsi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03E8A" w:rsidRPr="0009324D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D90E54">
        <w:rPr>
          <w:rFonts w:ascii="Times New Roman" w:hAnsi="Times New Roman" w:cs="Times New Roman"/>
          <w:sz w:val="36"/>
          <w:szCs w:val="36"/>
        </w:rPr>
        <w:t>Тяжинского городского</w:t>
      </w:r>
      <w:r w:rsidR="00E03E8A" w:rsidRPr="0009324D">
        <w:rPr>
          <w:rFonts w:ascii="Times New Roman" w:hAnsi="Times New Roman" w:cs="Times New Roman"/>
          <w:sz w:val="36"/>
          <w:szCs w:val="36"/>
        </w:rPr>
        <w:t xml:space="preserve"> поселения предлагает жителям </w:t>
      </w:r>
      <w:r w:rsidR="00D90E54">
        <w:rPr>
          <w:rFonts w:ascii="Times New Roman" w:hAnsi="Times New Roman" w:cs="Times New Roman"/>
          <w:sz w:val="36"/>
          <w:szCs w:val="36"/>
        </w:rPr>
        <w:t>пгт Тяжинский</w:t>
      </w:r>
      <w:r w:rsidR="00E03E8A" w:rsidRPr="0009324D">
        <w:rPr>
          <w:rFonts w:ascii="Times New Roman" w:hAnsi="Times New Roman" w:cs="Times New Roman"/>
          <w:sz w:val="36"/>
          <w:szCs w:val="36"/>
        </w:rPr>
        <w:t xml:space="preserve"> принять участие в обсуждении данного вопроса и выдвижении проектов по направлениям</w:t>
      </w:r>
      <w:r w:rsidR="00C912F9">
        <w:rPr>
          <w:rFonts w:ascii="Times New Roman" w:hAnsi="Times New Roman" w:cs="Times New Roman"/>
          <w:sz w:val="36"/>
          <w:szCs w:val="36"/>
        </w:rPr>
        <w:t>:</w:t>
      </w:r>
      <w:r w:rsidR="00D90E54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благоустройство объекта жилищно-коммунального хозяйства, в том числе: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теплоснабжения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газоснабжения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благоустройства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уличного освещения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Ремонт, благоустройство объекта;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   культуры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физической культуры и массового спорта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образования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библиотечного обслуживания населения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игровой площадки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места массового отдыха населения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места захоронения;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мемориального комплекса</w:t>
            </w:r>
          </w:p>
        </w:tc>
      </w:tr>
      <w:tr w:rsidR="00C912F9" w:rsidTr="00DC2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F9" w:rsidRDefault="00C912F9" w:rsidP="00DC21E6">
            <w:pPr>
              <w:widowControl w:val="0"/>
              <w:suppressAutoHyphens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другое</w:t>
            </w:r>
          </w:p>
        </w:tc>
      </w:tr>
    </w:tbl>
    <w:p w:rsidR="009077FA" w:rsidRDefault="00E03E8A" w:rsidP="009077FA">
      <w:pPr>
        <w:tabs>
          <w:tab w:val="left" w:pos="1416"/>
        </w:tabs>
        <w:spacing w:line="23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16D90">
        <w:rPr>
          <w:rFonts w:ascii="Times New Roman" w:hAnsi="Times New Roman" w:cs="Times New Roman"/>
          <w:sz w:val="36"/>
          <w:szCs w:val="36"/>
        </w:rPr>
        <w:t xml:space="preserve">С проектами и инициативами </w:t>
      </w:r>
      <w:r w:rsidR="00FD6014">
        <w:rPr>
          <w:rFonts w:ascii="Times New Roman" w:hAnsi="Times New Roman" w:cs="Times New Roman"/>
          <w:sz w:val="36"/>
          <w:szCs w:val="36"/>
        </w:rPr>
        <w:t>просьба</w:t>
      </w:r>
      <w:r w:rsidRPr="00216D90">
        <w:rPr>
          <w:rFonts w:ascii="Times New Roman" w:hAnsi="Times New Roman" w:cs="Times New Roman"/>
          <w:sz w:val="36"/>
          <w:szCs w:val="36"/>
        </w:rPr>
        <w:t xml:space="preserve"> обра</w:t>
      </w:r>
      <w:r w:rsidR="00FD6014">
        <w:rPr>
          <w:rFonts w:ascii="Times New Roman" w:hAnsi="Times New Roman" w:cs="Times New Roman"/>
          <w:sz w:val="36"/>
          <w:szCs w:val="36"/>
        </w:rPr>
        <w:t>щаться</w:t>
      </w:r>
      <w:r w:rsidRPr="00216D90">
        <w:rPr>
          <w:rFonts w:ascii="Times New Roman" w:hAnsi="Times New Roman" w:cs="Times New Roman"/>
          <w:sz w:val="36"/>
          <w:szCs w:val="36"/>
        </w:rPr>
        <w:t xml:space="preserve"> в администрацию </w:t>
      </w:r>
      <w:r w:rsidR="00D90E54" w:rsidRPr="00216D90">
        <w:rPr>
          <w:rFonts w:ascii="Times New Roman" w:hAnsi="Times New Roman" w:cs="Times New Roman"/>
          <w:sz w:val="36"/>
          <w:szCs w:val="36"/>
        </w:rPr>
        <w:t xml:space="preserve">Тяжинского городского </w:t>
      </w:r>
      <w:r w:rsidRPr="00216D90">
        <w:rPr>
          <w:rFonts w:ascii="Times New Roman" w:hAnsi="Times New Roman" w:cs="Times New Roman"/>
          <w:sz w:val="36"/>
          <w:szCs w:val="36"/>
        </w:rPr>
        <w:t xml:space="preserve">  поселения по адресу: </w:t>
      </w:r>
      <w:r w:rsidR="00C912F9" w:rsidRPr="00216D90">
        <w:rPr>
          <w:rFonts w:ascii="Times New Roman" w:hAnsi="Times New Roman" w:cs="Times New Roman"/>
          <w:sz w:val="36"/>
          <w:szCs w:val="36"/>
        </w:rPr>
        <w:t>Кемеровская область, Тяжинский район, пгт Тяжинский, ул. Советская, 2, 2-ой этаж</w:t>
      </w:r>
      <w:r w:rsidR="00104756" w:rsidRPr="00216D90">
        <w:rPr>
          <w:rFonts w:ascii="Times New Roman" w:hAnsi="Times New Roman" w:cs="Times New Roman"/>
          <w:sz w:val="36"/>
          <w:szCs w:val="36"/>
        </w:rPr>
        <w:t xml:space="preserve"> (</w:t>
      </w:r>
      <w:r w:rsidR="00216D90">
        <w:rPr>
          <w:rFonts w:ascii="Times New Roman" w:hAnsi="Times New Roman" w:cs="Times New Roman"/>
          <w:sz w:val="36"/>
          <w:szCs w:val="36"/>
        </w:rPr>
        <w:t xml:space="preserve">тел 28-9-94, </w:t>
      </w:r>
      <w:proofErr w:type="spellStart"/>
      <w:r w:rsidR="00216D90">
        <w:rPr>
          <w:rFonts w:ascii="Times New Roman" w:hAnsi="Times New Roman" w:cs="Times New Roman"/>
          <w:sz w:val="36"/>
          <w:szCs w:val="36"/>
        </w:rPr>
        <w:t>Галдецкая</w:t>
      </w:r>
      <w:proofErr w:type="spellEnd"/>
      <w:r w:rsidR="00216D90">
        <w:rPr>
          <w:rFonts w:ascii="Times New Roman" w:hAnsi="Times New Roman" w:cs="Times New Roman"/>
          <w:sz w:val="36"/>
          <w:szCs w:val="36"/>
        </w:rPr>
        <w:t xml:space="preserve"> М.Н.</w:t>
      </w:r>
      <w:r w:rsidR="00104756" w:rsidRPr="00216D90">
        <w:rPr>
          <w:rFonts w:ascii="Times New Roman" w:hAnsi="Times New Roman" w:cs="Times New Roman"/>
          <w:sz w:val="36"/>
          <w:szCs w:val="36"/>
        </w:rPr>
        <w:t>)</w:t>
      </w:r>
      <w:r w:rsidR="00152F21">
        <w:rPr>
          <w:rFonts w:ascii="Times New Roman" w:hAnsi="Times New Roman" w:cs="Times New Roman"/>
          <w:sz w:val="36"/>
          <w:szCs w:val="36"/>
        </w:rPr>
        <w:t xml:space="preserve"> в срок до 28.02.2019 года.</w:t>
      </w:r>
    </w:p>
    <w:p w:rsidR="009077FA" w:rsidRPr="009077FA" w:rsidRDefault="009077FA" w:rsidP="009077FA">
      <w:pPr>
        <w:tabs>
          <w:tab w:val="left" w:pos="1416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FA" w:rsidRPr="009077FA" w:rsidRDefault="009077FA" w:rsidP="00907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Администрация Тяжинского </w:t>
      </w:r>
    </w:p>
    <w:p w:rsidR="00A20AB3" w:rsidRPr="009077FA" w:rsidRDefault="009077FA" w:rsidP="00907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7F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7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sectPr w:rsidR="00A20AB3" w:rsidRPr="0090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F22A5"/>
    <w:multiLevelType w:val="hybridMultilevel"/>
    <w:tmpl w:val="B40CDCDA"/>
    <w:lvl w:ilvl="0" w:tplc="FAEA721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68"/>
    <w:rsid w:val="0009324D"/>
    <w:rsid w:val="00104756"/>
    <w:rsid w:val="00152F21"/>
    <w:rsid w:val="001C62FF"/>
    <w:rsid w:val="00216D90"/>
    <w:rsid w:val="00426A68"/>
    <w:rsid w:val="008B472E"/>
    <w:rsid w:val="008C51A1"/>
    <w:rsid w:val="009077FA"/>
    <w:rsid w:val="00963210"/>
    <w:rsid w:val="00A000EB"/>
    <w:rsid w:val="00C368B1"/>
    <w:rsid w:val="00C912F9"/>
    <w:rsid w:val="00D24EC6"/>
    <w:rsid w:val="00D90E54"/>
    <w:rsid w:val="00E03E8A"/>
    <w:rsid w:val="00E11686"/>
    <w:rsid w:val="00ED47AC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6DC7-93F6-435C-82CB-A48C9F34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E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12F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 главы</cp:lastModifiedBy>
  <cp:revision>11</cp:revision>
  <dcterms:created xsi:type="dcterms:W3CDTF">2019-02-04T01:20:00Z</dcterms:created>
  <dcterms:modified xsi:type="dcterms:W3CDTF">2019-02-04T04:09:00Z</dcterms:modified>
</cp:coreProperties>
</file>